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5820"/>
      </w:tblGrid>
      <w:tr w:rsidR="004165EE">
        <w:trPr>
          <w:trHeight w:val="293"/>
        </w:trPr>
        <w:tc>
          <w:tcPr>
            <w:tcW w:w="2620" w:type="dxa"/>
            <w:vAlign w:val="bottom"/>
          </w:tcPr>
          <w:p w:rsidR="004165EE" w:rsidRDefault="00E84DB2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485140</wp:posOffset>
                  </wp:positionH>
                  <wp:positionV relativeFrom="page">
                    <wp:posOffset>676910</wp:posOffset>
                  </wp:positionV>
                  <wp:extent cx="6588760" cy="88207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760" cy="882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5820" w:type="dxa"/>
            <w:vAlign w:val="bottom"/>
          </w:tcPr>
          <w:p w:rsidR="004165EE" w:rsidRDefault="00E84DB2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EMEKLİ KESENEKLERİNİN HAZIRLANMASI İŞ AKIŞI</w:t>
            </w:r>
          </w:p>
        </w:tc>
      </w:tr>
    </w:tbl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355" w:lineRule="exact"/>
        <w:rPr>
          <w:sz w:val="24"/>
          <w:szCs w:val="24"/>
        </w:rPr>
      </w:pPr>
    </w:p>
    <w:p w:rsidR="004165EE" w:rsidRDefault="00E84DB2">
      <w:pPr>
        <w:ind w:left="2700" w:right="7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Her ayın 15 inde ödenen maaş,</w:t>
      </w:r>
      <w:r w:rsidR="002A7CC4"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maaş dönemi dışında yapılan </w:t>
      </w:r>
      <w:proofErr w:type="spellStart"/>
      <w:r>
        <w:rPr>
          <w:rFonts w:ascii="Calibri" w:eastAsia="Calibri" w:hAnsi="Calibri" w:cs="Calibri"/>
          <w:sz w:val="19"/>
          <w:szCs w:val="19"/>
        </w:rPr>
        <w:t>kıst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maaş ya da geriye dönük bir maaş ödemesinde Emekli Kesenekleri ödemenin yapıldığı tarihten itibaren 10 gün içinde SGK Emekli Kesenek Bilgi Sistemine girişi yapılmak zorundadır</w:t>
      </w:r>
    </w:p>
    <w:p w:rsidR="004165EE" w:rsidRDefault="004165EE">
      <w:pPr>
        <w:sectPr w:rsidR="004165EE">
          <w:pgSz w:w="11900" w:h="16838"/>
          <w:pgMar w:top="1161" w:right="2480" w:bottom="1440" w:left="980" w:header="0" w:footer="0" w:gutter="0"/>
          <w:cols w:space="708" w:equalWidth="0">
            <w:col w:w="8440"/>
          </w:cols>
        </w:sect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71" w:lineRule="exact"/>
        <w:rPr>
          <w:sz w:val="24"/>
          <w:szCs w:val="24"/>
        </w:rPr>
      </w:pPr>
    </w:p>
    <w:p w:rsidR="004165EE" w:rsidRDefault="00E84DB2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Tahakkuk Birimi</w:t>
      </w:r>
    </w:p>
    <w:p w:rsidR="004165EE" w:rsidRDefault="00E84DB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308" w:lineRule="exact"/>
        <w:rPr>
          <w:sz w:val="24"/>
          <w:szCs w:val="24"/>
        </w:rPr>
      </w:pPr>
    </w:p>
    <w:p w:rsidR="004165EE" w:rsidRDefault="00E84DB2">
      <w:pPr>
        <w:spacing w:line="225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KBS den Kamu Personel Harcama Yön</w:t>
      </w:r>
      <w:r w:rsidR="002A7CC4">
        <w:rPr>
          <w:rFonts w:ascii="Calibri" w:eastAsia="Calibri" w:hAnsi="Calibri" w:cs="Calibri"/>
          <w:sz w:val="20"/>
          <w:szCs w:val="20"/>
        </w:rPr>
        <w:t xml:space="preserve">etim Sistemine giriş yapılarak </w:t>
      </w:r>
      <w:proofErr w:type="spellStart"/>
      <w:r w:rsidR="002A7CC4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msan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veri </w:t>
      </w:r>
      <w:proofErr w:type="gramStart"/>
      <w:r>
        <w:rPr>
          <w:rFonts w:ascii="Calibri" w:eastAsia="Calibri" w:hAnsi="Calibri" w:cs="Calibri"/>
          <w:sz w:val="20"/>
          <w:szCs w:val="20"/>
        </w:rPr>
        <w:t>modülünden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kesenek dosyaları indirilir</w:t>
      </w:r>
    </w:p>
    <w:p w:rsidR="004165EE" w:rsidRDefault="004165EE">
      <w:pPr>
        <w:sectPr w:rsidR="004165EE">
          <w:type w:val="continuous"/>
          <w:pgSz w:w="11900" w:h="16838"/>
          <w:pgMar w:top="1161" w:right="3980" w:bottom="1440" w:left="1080" w:header="0" w:footer="0" w:gutter="0"/>
          <w:cols w:num="2" w:space="708" w:equalWidth="0">
            <w:col w:w="1480" w:space="1900"/>
            <w:col w:w="3460"/>
          </w:cols>
        </w:sect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39" w:lineRule="exact"/>
        <w:rPr>
          <w:sz w:val="24"/>
          <w:szCs w:val="24"/>
        </w:rPr>
      </w:pPr>
    </w:p>
    <w:tbl>
      <w:tblPr>
        <w:tblW w:w="0" w:type="auto"/>
        <w:tblInd w:w="2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480"/>
        <w:gridCol w:w="1660"/>
        <w:gridCol w:w="20"/>
      </w:tblGrid>
      <w:tr w:rsidR="004165EE">
        <w:trPr>
          <w:trHeight w:val="474"/>
        </w:trPr>
        <w:tc>
          <w:tcPr>
            <w:tcW w:w="4300" w:type="dxa"/>
            <w:tcBorders>
              <w:top w:val="single" w:sz="8" w:space="0" w:color="385D8A"/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SGK Kesenek Bilgi </w:t>
            </w:r>
            <w:r w:rsidR="002A7CC4">
              <w:rPr>
                <w:rFonts w:ascii="Calibri" w:eastAsia="Calibri" w:hAnsi="Calibri" w:cs="Calibri"/>
                <w:w w:val="99"/>
                <w:sz w:val="20"/>
                <w:szCs w:val="20"/>
              </w:rPr>
              <w:t>Sisteminden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yüklenen</w:t>
            </w:r>
          </w:p>
        </w:tc>
        <w:tc>
          <w:tcPr>
            <w:tcW w:w="480" w:type="dxa"/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165EE" w:rsidRDefault="00E84DB2">
            <w:pPr>
              <w:spacing w:line="243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Kesenek Bildirimi</w:t>
            </w: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86"/>
        </w:trPr>
        <w:tc>
          <w:tcPr>
            <w:tcW w:w="4300" w:type="dxa"/>
            <w:vMerge w:val="restart"/>
            <w:tcBorders>
              <w:left w:val="single" w:sz="8" w:space="0" w:color="385D8A"/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kesenek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bilgilerinin girişi yapılır ve belgelerden 2</w:t>
            </w:r>
          </w:p>
        </w:tc>
        <w:tc>
          <w:tcPr>
            <w:tcW w:w="480" w:type="dxa"/>
            <w:tcBorders>
              <w:bottom w:val="single" w:sz="8" w:space="0" w:color="85BD5B"/>
            </w:tcBorders>
            <w:vAlign w:val="bottom"/>
          </w:tcPr>
          <w:p w:rsidR="004165EE" w:rsidRDefault="004165EE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4165EE" w:rsidRDefault="00E84DB2">
            <w:pPr>
              <w:spacing w:line="24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(2 nüsha)</w:t>
            </w: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139"/>
        </w:trPr>
        <w:tc>
          <w:tcPr>
            <w:tcW w:w="430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4165E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4165EE" w:rsidRDefault="004165EE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4165EE" w:rsidRDefault="004165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203"/>
        </w:trPr>
        <w:tc>
          <w:tcPr>
            <w:tcW w:w="4300" w:type="dxa"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'şer nüsha çıktı alınır</w:t>
            </w:r>
          </w:p>
        </w:tc>
        <w:tc>
          <w:tcPr>
            <w:tcW w:w="480" w:type="dxa"/>
            <w:vAlign w:val="bottom"/>
          </w:tcPr>
          <w:p w:rsidR="004165EE" w:rsidRDefault="004165EE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 w:rsidR="004165EE" w:rsidRDefault="004165E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178"/>
        </w:trPr>
        <w:tc>
          <w:tcPr>
            <w:tcW w:w="4300" w:type="dxa"/>
            <w:tcBorders>
              <w:left w:val="single" w:sz="8" w:space="0" w:color="385D8A"/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4165EE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4165EE" w:rsidRDefault="004165EE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:rsidR="004165EE" w:rsidRDefault="004165E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</w:tbl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79" w:lineRule="exact"/>
        <w:rPr>
          <w:sz w:val="24"/>
          <w:szCs w:val="24"/>
        </w:rPr>
      </w:pPr>
    </w:p>
    <w:p w:rsidR="004165EE" w:rsidRDefault="00E84DB2">
      <w:pPr>
        <w:ind w:left="36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Hazırlanan bildirimler Gerçekleştirme</w:t>
      </w:r>
    </w:p>
    <w:p w:rsidR="004165EE" w:rsidRDefault="004165EE">
      <w:pPr>
        <w:spacing w:line="1" w:lineRule="exact"/>
        <w:rPr>
          <w:sz w:val="24"/>
          <w:szCs w:val="24"/>
        </w:rPr>
      </w:pPr>
    </w:p>
    <w:p w:rsidR="004165EE" w:rsidRDefault="00E84DB2">
      <w:pPr>
        <w:ind w:left="39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Görevlisinin onayına sunulur</w:t>
      </w: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90" w:lineRule="exact"/>
        <w:rPr>
          <w:sz w:val="24"/>
          <w:szCs w:val="24"/>
        </w:rPr>
      </w:pPr>
    </w:p>
    <w:tbl>
      <w:tblPr>
        <w:tblW w:w="0" w:type="auto"/>
        <w:tblInd w:w="3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840"/>
        <w:gridCol w:w="900"/>
        <w:gridCol w:w="20"/>
      </w:tblGrid>
      <w:tr w:rsidR="004165EE">
        <w:trPr>
          <w:trHeight w:val="283"/>
        </w:trPr>
        <w:tc>
          <w:tcPr>
            <w:tcW w:w="820" w:type="dxa"/>
            <w:vAlign w:val="bottom"/>
          </w:tcPr>
          <w:p w:rsidR="004165EE" w:rsidRDefault="00E84D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1840" w:type="dxa"/>
            <w:vMerge w:val="restart"/>
            <w:vAlign w:val="bottom"/>
          </w:tcPr>
          <w:p w:rsidR="004165EE" w:rsidRDefault="00E84DB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Tutarlarda</w:t>
            </w:r>
          </w:p>
        </w:tc>
        <w:tc>
          <w:tcPr>
            <w:tcW w:w="900" w:type="dxa"/>
            <w:vAlign w:val="bottom"/>
          </w:tcPr>
          <w:p w:rsidR="004165EE" w:rsidRDefault="00E84DB2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4"/>
              </w:rPr>
              <w:t>Hayır</w:t>
            </w: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107"/>
        </w:trPr>
        <w:tc>
          <w:tcPr>
            <w:tcW w:w="820" w:type="dxa"/>
            <w:vAlign w:val="bottom"/>
          </w:tcPr>
          <w:p w:rsidR="004165EE" w:rsidRDefault="004165EE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vAlign w:val="bottom"/>
          </w:tcPr>
          <w:p w:rsidR="004165EE" w:rsidRDefault="004165E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4165EE" w:rsidRDefault="004165E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245"/>
        </w:trPr>
        <w:tc>
          <w:tcPr>
            <w:tcW w:w="820" w:type="dxa"/>
            <w:vAlign w:val="bottom"/>
          </w:tcPr>
          <w:p w:rsidR="004165EE" w:rsidRDefault="004165E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4165EE" w:rsidRDefault="00E84D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hata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var mı?</w:t>
            </w:r>
          </w:p>
        </w:tc>
        <w:tc>
          <w:tcPr>
            <w:tcW w:w="900" w:type="dxa"/>
            <w:vAlign w:val="bottom"/>
          </w:tcPr>
          <w:p w:rsidR="004165EE" w:rsidRDefault="004165E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</w:tbl>
    <w:p w:rsidR="004165EE" w:rsidRDefault="004165EE">
      <w:pPr>
        <w:spacing w:line="107" w:lineRule="exact"/>
        <w:rPr>
          <w:sz w:val="24"/>
          <w:szCs w:val="24"/>
        </w:rPr>
      </w:pPr>
    </w:p>
    <w:p w:rsidR="004165EE" w:rsidRDefault="00E84DB2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Gerçekleştirme</w:t>
      </w:r>
    </w:p>
    <w:p w:rsidR="004165EE" w:rsidRDefault="004165EE">
      <w:pPr>
        <w:spacing w:line="24" w:lineRule="exact"/>
        <w:rPr>
          <w:sz w:val="24"/>
          <w:szCs w:val="24"/>
        </w:rPr>
      </w:pPr>
    </w:p>
    <w:p w:rsidR="004165EE" w:rsidRDefault="00E84DB2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Görevlisi</w:t>
      </w:r>
    </w:p>
    <w:p w:rsidR="004165EE" w:rsidRDefault="004165EE">
      <w:pPr>
        <w:spacing w:line="81" w:lineRule="exact"/>
        <w:rPr>
          <w:sz w:val="24"/>
          <w:szCs w:val="24"/>
        </w:rPr>
      </w:pPr>
    </w:p>
    <w:p w:rsidR="004165EE" w:rsidRDefault="00E84DB2">
      <w:pPr>
        <w:ind w:left="24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Belgeler, düzeltilmesi</w:t>
      </w:r>
    </w:p>
    <w:p w:rsidR="004165EE" w:rsidRDefault="00E84DB2">
      <w:pPr>
        <w:tabs>
          <w:tab w:val="left" w:pos="3680"/>
        </w:tabs>
        <w:spacing w:line="204" w:lineRule="auto"/>
        <w:ind w:right="2060"/>
        <w:jc w:val="right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9"/>
          <w:szCs w:val="29"/>
          <w:vertAlign w:val="subscript"/>
        </w:rPr>
        <w:t>için</w:t>
      </w:r>
      <w:proofErr w:type="gramEnd"/>
      <w:r>
        <w:rPr>
          <w:rFonts w:ascii="Calibri" w:eastAsia="Calibri" w:hAnsi="Calibri" w:cs="Calibri"/>
          <w:sz w:val="29"/>
          <w:szCs w:val="29"/>
          <w:vertAlign w:val="subscript"/>
        </w:rPr>
        <w:t xml:space="preserve"> Tahakkuk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Bildirimler onaylanır</w:t>
      </w:r>
    </w:p>
    <w:p w:rsidR="004165EE" w:rsidRDefault="004165EE">
      <w:pPr>
        <w:spacing w:line="2" w:lineRule="exact"/>
        <w:rPr>
          <w:sz w:val="24"/>
          <w:szCs w:val="24"/>
        </w:rPr>
      </w:pPr>
    </w:p>
    <w:p w:rsidR="004165EE" w:rsidRDefault="00E84DB2">
      <w:pPr>
        <w:ind w:left="25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Birimine iade edilir</w:t>
      </w: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31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880"/>
        <w:gridCol w:w="1480"/>
        <w:gridCol w:w="2240"/>
        <w:gridCol w:w="1760"/>
        <w:gridCol w:w="20"/>
      </w:tblGrid>
      <w:tr w:rsidR="004165EE">
        <w:trPr>
          <w:trHeight w:val="59"/>
        </w:trPr>
        <w:tc>
          <w:tcPr>
            <w:tcW w:w="2380" w:type="dxa"/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385D8A"/>
            </w:tcBorders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385D8A"/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367"/>
        </w:trPr>
        <w:tc>
          <w:tcPr>
            <w:tcW w:w="23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Hata düzeltilir ve</w:t>
            </w:r>
          </w:p>
        </w:tc>
        <w:tc>
          <w:tcPr>
            <w:tcW w:w="14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Onaylanan bildirimler</w:t>
            </w:r>
          </w:p>
        </w:tc>
        <w:tc>
          <w:tcPr>
            <w:tcW w:w="1760" w:type="dxa"/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245"/>
        </w:trPr>
        <w:tc>
          <w:tcPr>
            <w:tcW w:w="23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belgeler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tekrar</w:t>
            </w:r>
          </w:p>
        </w:tc>
        <w:tc>
          <w:tcPr>
            <w:tcW w:w="14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Strateji Geliştirme</w:t>
            </w:r>
          </w:p>
        </w:tc>
        <w:tc>
          <w:tcPr>
            <w:tcW w:w="1760" w:type="dxa"/>
            <w:vMerge w:val="restart"/>
            <w:vAlign w:val="bottom"/>
          </w:tcPr>
          <w:p w:rsidR="004165EE" w:rsidRDefault="00E84DB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50"/>
        </w:trPr>
        <w:tc>
          <w:tcPr>
            <w:tcW w:w="23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onaya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sunulur</w:t>
            </w:r>
          </w:p>
        </w:tc>
        <w:tc>
          <w:tcPr>
            <w:tcW w:w="14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Daire Başkanlığına</w:t>
            </w:r>
          </w:p>
        </w:tc>
        <w:tc>
          <w:tcPr>
            <w:tcW w:w="1760" w:type="dxa"/>
            <w:vMerge/>
            <w:vAlign w:val="bottom"/>
          </w:tcPr>
          <w:p w:rsidR="004165EE" w:rsidRDefault="004165E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195"/>
        </w:trPr>
        <w:tc>
          <w:tcPr>
            <w:tcW w:w="23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4165E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4165EE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4165EE" w:rsidRDefault="004165E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156"/>
        </w:trPr>
        <w:tc>
          <w:tcPr>
            <w:tcW w:w="23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4165EE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tcBorders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E84DB2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teslim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edilir</w:t>
            </w:r>
          </w:p>
        </w:tc>
        <w:tc>
          <w:tcPr>
            <w:tcW w:w="1760" w:type="dxa"/>
            <w:vMerge w:val="restart"/>
            <w:vAlign w:val="bottom"/>
          </w:tcPr>
          <w:p w:rsidR="004165EE" w:rsidRDefault="00E84DB2">
            <w:pPr>
              <w:spacing w:line="243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Kesenek Bildirimi</w:t>
            </w: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60"/>
        </w:trPr>
        <w:tc>
          <w:tcPr>
            <w:tcW w:w="4260" w:type="dxa"/>
            <w:gridSpan w:val="2"/>
            <w:vMerge w:val="restart"/>
            <w:vAlign w:val="bottom"/>
          </w:tcPr>
          <w:p w:rsidR="004165EE" w:rsidRDefault="00E84DB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1480" w:type="dxa"/>
            <w:vMerge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4165E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vAlign w:val="bottom"/>
          </w:tcPr>
          <w:p w:rsidR="004165EE" w:rsidRDefault="004165E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179"/>
        </w:trPr>
        <w:tc>
          <w:tcPr>
            <w:tcW w:w="4260" w:type="dxa"/>
            <w:gridSpan w:val="2"/>
            <w:vMerge/>
            <w:vAlign w:val="bottom"/>
          </w:tcPr>
          <w:p w:rsidR="004165EE" w:rsidRDefault="004165EE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385D8A"/>
            </w:tcBorders>
            <w:vAlign w:val="bottom"/>
          </w:tcPr>
          <w:p w:rsidR="004165EE" w:rsidRDefault="004165EE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4165EE" w:rsidRDefault="004165EE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/>
            <w:vAlign w:val="bottom"/>
          </w:tcPr>
          <w:p w:rsidR="004165EE" w:rsidRDefault="004165E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422"/>
        </w:trPr>
        <w:tc>
          <w:tcPr>
            <w:tcW w:w="4260" w:type="dxa"/>
            <w:gridSpan w:val="2"/>
            <w:vMerge/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bottom"/>
          </w:tcPr>
          <w:p w:rsidR="004165EE" w:rsidRDefault="004165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  <w:tr w:rsidR="004165EE">
        <w:trPr>
          <w:trHeight w:val="217"/>
        </w:trPr>
        <w:tc>
          <w:tcPr>
            <w:tcW w:w="2380" w:type="dxa"/>
            <w:vAlign w:val="bottom"/>
          </w:tcPr>
          <w:p w:rsidR="004165EE" w:rsidRDefault="004165E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4165EE" w:rsidRDefault="004165E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4165EE" w:rsidRDefault="004165EE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4165EE" w:rsidRDefault="004165E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4165EE" w:rsidRDefault="00E84DB2">
            <w:pPr>
              <w:spacing w:line="217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 nüsha)</w:t>
            </w:r>
          </w:p>
        </w:tc>
        <w:tc>
          <w:tcPr>
            <w:tcW w:w="0" w:type="dxa"/>
            <w:vAlign w:val="bottom"/>
          </w:tcPr>
          <w:p w:rsidR="004165EE" w:rsidRDefault="004165EE">
            <w:pPr>
              <w:rPr>
                <w:sz w:val="1"/>
                <w:szCs w:val="1"/>
              </w:rPr>
            </w:pPr>
          </w:p>
        </w:tc>
      </w:tr>
    </w:tbl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200" w:lineRule="exact"/>
        <w:rPr>
          <w:sz w:val="24"/>
          <w:szCs w:val="24"/>
        </w:rPr>
      </w:pPr>
    </w:p>
    <w:p w:rsidR="004165EE" w:rsidRDefault="004165EE">
      <w:pPr>
        <w:spacing w:line="329" w:lineRule="exact"/>
        <w:rPr>
          <w:sz w:val="24"/>
          <w:szCs w:val="24"/>
        </w:rPr>
      </w:pPr>
    </w:p>
    <w:p w:rsidR="004165EE" w:rsidRDefault="00E84DB2">
      <w:pPr>
        <w:ind w:left="38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Birimde kalan nüsha dosyalanır</w:t>
      </w:r>
    </w:p>
    <w:sectPr w:rsidR="004165EE" w:rsidSect="004165EE">
      <w:type w:val="continuous"/>
      <w:pgSz w:w="11900" w:h="16838"/>
      <w:pgMar w:top="1161" w:right="1080" w:bottom="1440" w:left="1080" w:header="0" w:footer="0" w:gutter="0"/>
      <w:cols w:space="708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65EE"/>
    <w:rsid w:val="001E5575"/>
    <w:rsid w:val="002A7CC4"/>
    <w:rsid w:val="004165EE"/>
    <w:rsid w:val="00E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5</cp:revision>
  <dcterms:created xsi:type="dcterms:W3CDTF">2017-01-11T09:59:00Z</dcterms:created>
  <dcterms:modified xsi:type="dcterms:W3CDTF">2020-12-08T10:23:00Z</dcterms:modified>
</cp:coreProperties>
</file>